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E4" w:rsidRPr="007530E2" w:rsidRDefault="007530E2" w:rsidP="007530E2">
      <w:pPr>
        <w:jc w:val="center"/>
        <w:rPr>
          <w:rFonts w:ascii="游ゴシック" w:eastAsia="游ゴシック" w:hAnsi="游ゴシック"/>
          <w:sz w:val="40"/>
          <w:szCs w:val="40"/>
        </w:rPr>
      </w:pPr>
      <w:r w:rsidRPr="007530E2">
        <w:rPr>
          <w:rFonts w:ascii="游ゴシック" w:eastAsia="游ゴシック" w:hAnsi="游ゴシック" w:hint="eastAsia"/>
          <w:sz w:val="36"/>
          <w:szCs w:val="40"/>
        </w:rPr>
        <w:t>質</w:t>
      </w:r>
      <w:r w:rsidR="003F12C0">
        <w:rPr>
          <w:rFonts w:ascii="游ゴシック" w:eastAsia="游ゴシック" w:hAnsi="游ゴシック" w:hint="eastAsia"/>
          <w:sz w:val="36"/>
          <w:szCs w:val="40"/>
        </w:rPr>
        <w:t xml:space="preserve">　</w:t>
      </w:r>
      <w:r w:rsidRPr="007530E2">
        <w:rPr>
          <w:rFonts w:ascii="游ゴシック" w:eastAsia="游ゴシック" w:hAnsi="游ゴシック" w:hint="eastAsia"/>
          <w:sz w:val="36"/>
          <w:szCs w:val="40"/>
        </w:rPr>
        <w:t>問</w:t>
      </w:r>
      <w:r w:rsidR="003F12C0">
        <w:rPr>
          <w:rFonts w:ascii="游ゴシック" w:eastAsia="游ゴシック" w:hAnsi="游ゴシック" w:hint="eastAsia"/>
          <w:sz w:val="36"/>
          <w:szCs w:val="40"/>
        </w:rPr>
        <w:t xml:space="preserve">　</w:t>
      </w:r>
      <w:r w:rsidRPr="007530E2">
        <w:rPr>
          <w:rFonts w:ascii="游ゴシック" w:eastAsia="游ゴシック" w:hAnsi="游ゴシック" w:hint="eastAsia"/>
          <w:sz w:val="36"/>
          <w:szCs w:val="40"/>
        </w:rPr>
        <w:t>書</w:t>
      </w:r>
    </w:p>
    <w:p w:rsidR="007530E2" w:rsidRPr="007530E2" w:rsidRDefault="007530E2">
      <w:pPr>
        <w:rPr>
          <w:rFonts w:ascii="游ゴシック" w:eastAsia="游ゴシック" w:hAnsi="游ゴシック"/>
        </w:rPr>
      </w:pPr>
    </w:p>
    <w:p w:rsidR="007530E2" w:rsidRPr="007530E2" w:rsidRDefault="007530E2" w:rsidP="007530E2">
      <w:pPr>
        <w:wordWrap w:val="0"/>
        <w:jc w:val="right"/>
        <w:rPr>
          <w:rFonts w:ascii="游ゴシック" w:eastAsia="游ゴシック" w:hAnsi="游ゴシック"/>
        </w:rPr>
      </w:pPr>
      <w:r w:rsidRPr="007530E2">
        <w:rPr>
          <w:rFonts w:ascii="游ゴシック" w:eastAsia="游ゴシック" w:hAnsi="游ゴシック" w:hint="eastAsia"/>
        </w:rPr>
        <w:t>令和３年　　月　　日</w:t>
      </w:r>
    </w:p>
    <w:p w:rsidR="007530E2" w:rsidRPr="007530E2" w:rsidRDefault="007530E2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56"/>
        <w:gridCol w:w="4247"/>
      </w:tblGrid>
      <w:tr w:rsidR="007530E2" w:rsidTr="0063438F">
        <w:trPr>
          <w:trHeight w:val="454"/>
          <w:jc w:val="right"/>
        </w:trPr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7530E2" w:rsidRDefault="007530E2" w:rsidP="007530E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企業・団体名</w:t>
            </w:r>
          </w:p>
        </w:tc>
        <w:tc>
          <w:tcPr>
            <w:tcW w:w="4247" w:type="dxa"/>
            <w:vAlign w:val="center"/>
          </w:tcPr>
          <w:p w:rsidR="007530E2" w:rsidRDefault="007530E2" w:rsidP="007530E2">
            <w:pPr>
              <w:rPr>
                <w:rFonts w:ascii="游ゴシック" w:eastAsia="游ゴシック" w:hAnsi="游ゴシック"/>
              </w:rPr>
            </w:pPr>
          </w:p>
        </w:tc>
      </w:tr>
      <w:tr w:rsidR="007530E2" w:rsidTr="0063438F">
        <w:trPr>
          <w:trHeight w:val="454"/>
          <w:jc w:val="right"/>
        </w:trPr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7530E2" w:rsidRDefault="007530E2" w:rsidP="007530E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4247" w:type="dxa"/>
            <w:vAlign w:val="center"/>
          </w:tcPr>
          <w:p w:rsidR="007530E2" w:rsidRDefault="007530E2" w:rsidP="007530E2">
            <w:pPr>
              <w:rPr>
                <w:rFonts w:ascii="游ゴシック" w:eastAsia="游ゴシック" w:hAnsi="游ゴシック"/>
              </w:rPr>
            </w:pPr>
          </w:p>
        </w:tc>
      </w:tr>
      <w:tr w:rsidR="007530E2" w:rsidTr="0063438F">
        <w:trPr>
          <w:trHeight w:val="454"/>
          <w:jc w:val="right"/>
        </w:trPr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7530E2" w:rsidRDefault="007530E2" w:rsidP="007530E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御担当者名</w:t>
            </w:r>
          </w:p>
        </w:tc>
        <w:tc>
          <w:tcPr>
            <w:tcW w:w="4247" w:type="dxa"/>
            <w:vAlign w:val="center"/>
          </w:tcPr>
          <w:p w:rsidR="007530E2" w:rsidRDefault="007530E2" w:rsidP="007530E2">
            <w:pPr>
              <w:rPr>
                <w:rFonts w:ascii="游ゴシック" w:eastAsia="游ゴシック" w:hAnsi="游ゴシック"/>
              </w:rPr>
            </w:pPr>
          </w:p>
        </w:tc>
      </w:tr>
      <w:tr w:rsidR="007530E2" w:rsidTr="0063438F">
        <w:trPr>
          <w:trHeight w:val="454"/>
          <w:jc w:val="right"/>
        </w:trPr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7530E2" w:rsidRDefault="007530E2" w:rsidP="007530E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4247" w:type="dxa"/>
            <w:vAlign w:val="center"/>
          </w:tcPr>
          <w:p w:rsidR="007530E2" w:rsidRDefault="007530E2" w:rsidP="007530E2">
            <w:pPr>
              <w:rPr>
                <w:rFonts w:ascii="游ゴシック" w:eastAsia="游ゴシック" w:hAnsi="游ゴシック"/>
              </w:rPr>
            </w:pPr>
          </w:p>
        </w:tc>
      </w:tr>
      <w:tr w:rsidR="007530E2" w:rsidTr="0063438F">
        <w:trPr>
          <w:trHeight w:val="454"/>
          <w:jc w:val="right"/>
        </w:trPr>
        <w:tc>
          <w:tcPr>
            <w:tcW w:w="1656" w:type="dxa"/>
            <w:shd w:val="clear" w:color="auto" w:fill="D9D9D9" w:themeFill="background1" w:themeFillShade="D9"/>
            <w:vAlign w:val="center"/>
          </w:tcPr>
          <w:p w:rsidR="007530E2" w:rsidRDefault="007530E2" w:rsidP="007530E2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4247" w:type="dxa"/>
            <w:vAlign w:val="center"/>
          </w:tcPr>
          <w:p w:rsidR="007530E2" w:rsidRDefault="007530E2" w:rsidP="007530E2">
            <w:pPr>
              <w:rPr>
                <w:rFonts w:ascii="游ゴシック" w:eastAsia="游ゴシック" w:hAnsi="游ゴシック"/>
              </w:rPr>
            </w:pPr>
          </w:p>
        </w:tc>
      </w:tr>
    </w:tbl>
    <w:p w:rsidR="007530E2" w:rsidRPr="007530E2" w:rsidRDefault="007530E2">
      <w:pPr>
        <w:rPr>
          <w:rFonts w:ascii="游ゴシック" w:eastAsia="游ゴシック" w:hAnsi="游ゴシック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36"/>
        <w:gridCol w:w="7264"/>
      </w:tblGrid>
      <w:tr w:rsidR="007530E2" w:rsidTr="003F12C0">
        <w:trPr>
          <w:trHeight w:val="850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7530E2" w:rsidRDefault="007530E2" w:rsidP="007530E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質問事項</w:t>
            </w:r>
          </w:p>
        </w:tc>
        <w:tc>
          <w:tcPr>
            <w:tcW w:w="7264" w:type="dxa"/>
            <w:vAlign w:val="center"/>
          </w:tcPr>
          <w:p w:rsidR="007530E2" w:rsidRDefault="007530E2" w:rsidP="003F12C0">
            <w:pPr>
              <w:rPr>
                <w:rFonts w:ascii="游ゴシック" w:eastAsia="游ゴシック" w:hAnsi="游ゴシック"/>
              </w:rPr>
            </w:pPr>
          </w:p>
        </w:tc>
      </w:tr>
      <w:tr w:rsidR="007530E2" w:rsidTr="003F12C0">
        <w:trPr>
          <w:trHeight w:val="6692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7530E2" w:rsidRDefault="007530E2" w:rsidP="003F12C0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7264" w:type="dxa"/>
          </w:tcPr>
          <w:p w:rsidR="007530E2" w:rsidRDefault="007530E2" w:rsidP="007530E2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</w:tc>
      </w:tr>
    </w:tbl>
    <w:p w:rsidR="007530E2" w:rsidRPr="007530E2" w:rsidRDefault="003F12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　受付期限は令和３年</w:t>
      </w:r>
      <w:r w:rsidR="0027010E">
        <w:rPr>
          <w:rFonts w:ascii="游ゴシック" w:eastAsia="游ゴシック" w:hAnsi="游ゴシック" w:hint="eastAsia"/>
        </w:rPr>
        <w:t>1月19</w:t>
      </w:r>
      <w:r>
        <w:rPr>
          <w:rFonts w:ascii="游ゴシック" w:eastAsia="游ゴシック" w:hAnsi="游ゴシック" w:hint="eastAsia"/>
        </w:rPr>
        <w:t>日（火）までとします。</w:t>
      </w:r>
    </w:p>
    <w:p w:rsidR="007530E2" w:rsidRDefault="003F12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　提出先は、健康福祉局長寿社会部高齢者在宅サービス課の組織メールとします。</w:t>
      </w:r>
    </w:p>
    <w:p w:rsidR="003F12C0" w:rsidRPr="007530E2" w:rsidRDefault="003F12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メールアドレス：40z</w:t>
      </w:r>
      <w:r>
        <w:rPr>
          <w:rFonts w:ascii="游ゴシック" w:eastAsia="游ゴシック" w:hAnsi="游ゴシック"/>
        </w:rPr>
        <w:t>aitak@city.kawasaki.jp</w:t>
      </w:r>
    </w:p>
    <w:p w:rsidR="007530E2" w:rsidRDefault="003F12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　回答は令和３年</w:t>
      </w:r>
      <w:r w:rsidR="0027010E">
        <w:rPr>
          <w:rFonts w:ascii="游ゴシック" w:eastAsia="游ゴシック" w:hAnsi="游ゴシック" w:hint="eastAsia"/>
        </w:rPr>
        <w:t>1月26日（火</w:t>
      </w:r>
      <w:r>
        <w:rPr>
          <w:rFonts w:ascii="游ゴシック" w:eastAsia="游ゴシック" w:hAnsi="游ゴシック" w:hint="eastAsia"/>
        </w:rPr>
        <w:t>）に本市公式ウェブサイトで公表します。</w:t>
      </w:r>
    </w:p>
    <w:p w:rsidR="003F12C0" w:rsidRPr="007530E2" w:rsidRDefault="003F12C0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公式ウェブサイトURL：</w:t>
      </w:r>
      <w:r w:rsidRPr="003F12C0">
        <w:rPr>
          <w:rFonts w:ascii="游ゴシック" w:eastAsia="游ゴシック" w:hAnsi="游ゴシック"/>
        </w:rPr>
        <w:t>http://kawasaki.city.kawasaki.jp</w:t>
      </w:r>
    </w:p>
    <w:sectPr w:rsidR="003F12C0" w:rsidRPr="007530E2" w:rsidSect="003F12C0">
      <w:headerReference w:type="default" r:id="rId6"/>
      <w:footerReference w:type="default" r:id="rId7"/>
      <w:pgSz w:w="11906" w:h="16838"/>
      <w:pgMar w:top="1276" w:right="1701" w:bottom="1276" w:left="1701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03" w:rsidRDefault="00BC6B03" w:rsidP="003F12C0">
      <w:r>
        <w:separator/>
      </w:r>
    </w:p>
  </w:endnote>
  <w:endnote w:type="continuationSeparator" w:id="0">
    <w:p w:rsidR="00BC6B03" w:rsidRDefault="00BC6B03" w:rsidP="003F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C0" w:rsidRPr="003F12C0" w:rsidRDefault="003F12C0" w:rsidP="003F12C0">
    <w:pPr>
      <w:pStyle w:val="a4"/>
      <w:jc w:val="righ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川崎市高齢者外出支援乗車事業に関するサウンディング</w:t>
    </w:r>
    <w:r w:rsidR="0063438F">
      <w:rPr>
        <w:rFonts w:ascii="游ゴシック" w:eastAsia="游ゴシック" w:hAnsi="游ゴシック" w:hint="eastAsia"/>
      </w:rPr>
      <w:t>型市場</w:t>
    </w:r>
    <w:r>
      <w:rPr>
        <w:rFonts w:ascii="游ゴシック" w:eastAsia="游ゴシック" w:hAnsi="游ゴシック" w:hint="eastAsia"/>
      </w:rPr>
      <w:t>調査</w:t>
    </w:r>
  </w:p>
  <w:p w:rsidR="003F12C0" w:rsidRDefault="003F12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03" w:rsidRDefault="00BC6B03" w:rsidP="003F12C0">
      <w:r>
        <w:separator/>
      </w:r>
    </w:p>
  </w:footnote>
  <w:footnote w:type="continuationSeparator" w:id="0">
    <w:p w:rsidR="00BC6B03" w:rsidRDefault="00BC6B03" w:rsidP="003F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C0" w:rsidRPr="003F12C0" w:rsidRDefault="003F12C0" w:rsidP="003F12C0">
    <w:pPr>
      <w:pStyle w:val="a4"/>
      <w:jc w:val="right"/>
      <w:rPr>
        <w:rFonts w:ascii="游ゴシック" w:eastAsia="游ゴシック" w:hAnsi="游ゴシック"/>
        <w:sz w:val="28"/>
        <w:bdr w:val="single" w:sz="4" w:space="0" w:color="auto"/>
      </w:rPr>
    </w:pPr>
    <w:r w:rsidRPr="003F12C0">
      <w:rPr>
        <w:rFonts w:ascii="游ゴシック" w:eastAsia="游ゴシック" w:hAnsi="游ゴシック" w:hint="eastAsia"/>
        <w:sz w:val="28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9A"/>
    <w:rsid w:val="0027010E"/>
    <w:rsid w:val="003F12C0"/>
    <w:rsid w:val="0063438F"/>
    <w:rsid w:val="006B2F9A"/>
    <w:rsid w:val="007530E2"/>
    <w:rsid w:val="00BC6B03"/>
    <w:rsid w:val="00E7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17B17-5447-4844-ADD6-F780B67B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2C0"/>
  </w:style>
  <w:style w:type="paragraph" w:styleId="a6">
    <w:name w:val="footer"/>
    <w:basedOn w:val="a"/>
    <w:link w:val="a7"/>
    <w:uiPriority w:val="99"/>
    <w:unhideWhenUsed/>
    <w:rsid w:val="003F1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2020-12-15T07:24:00Z</dcterms:created>
  <dcterms:modified xsi:type="dcterms:W3CDTF">2021-01-10T06:32:00Z</dcterms:modified>
</cp:coreProperties>
</file>