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EA0AC4" w:rsidP="00F11DDC">
      <w:pPr>
        <w:jc w:val="center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36332A">
        <w:rPr>
          <w:rFonts w:hint="eastAsia"/>
        </w:rPr>
        <w:t>年度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473B5D">
        <w:rPr>
          <w:rFonts w:hint="eastAsia"/>
        </w:rPr>
        <w:t>実績報告書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EA0AC4" w:rsidP="00AA4B0C">
      <w:pPr>
        <w:wordWrap w:val="0"/>
        <w:jc w:val="right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4C38A3">
        <w:rPr>
          <w:rFonts w:hint="eastAsia"/>
        </w:rPr>
        <w:t>年</w:t>
      </w:r>
      <w:r w:rsidR="00473B5D">
        <w:rPr>
          <w:rFonts w:hint="eastAsia"/>
        </w:rPr>
        <w:t>３</w:t>
      </w:r>
      <w:r w:rsidR="004C38A3">
        <w:rPr>
          <w:rFonts w:hint="eastAsia"/>
        </w:rPr>
        <w:t>月</w:t>
      </w:r>
      <w:r w:rsidR="00473B5D">
        <w:rPr>
          <w:rFonts w:hint="eastAsia"/>
        </w:rPr>
        <w:t>３１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73B5D" w:rsidP="00F11D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E8FCC" wp14:editId="757F78CC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</wp:posOffset>
                </wp:positionV>
                <wp:extent cx="2552700" cy="3238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3B5D" w:rsidRPr="00BE2287" w:rsidRDefault="00473B5D" w:rsidP="001105EA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473B5D" w:rsidRPr="00BE2287" w:rsidRDefault="00473B5D" w:rsidP="00110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8FCC" id="正方形/長方形 1" o:spid="_x0000_s1026" style="position:absolute;left:0;text-align:left;margin-left:273pt;margin-top:.9pt;width:20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" fillcolor="#d99594" strokeweight=".25pt">
                <v:shadow on="t" color="#622423" opacity=".5" offset="1pt"/>
                <v:textbox inset="5.85pt,.7pt,5.85pt,.7pt">
                  <w:txbxContent>
                    <w:p w:rsidR="00473B5D" w:rsidRPr="00BE2287" w:rsidRDefault="00473B5D" w:rsidP="001105EA">
                      <w:pPr>
                        <w:jc w:val="center"/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473B5D" w:rsidRPr="00BE2287" w:rsidRDefault="00473B5D" w:rsidP="001105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38A3" w:rsidRDefault="00004B22" w:rsidP="008113EF">
      <w:pPr>
        <w:ind w:firstLineChars="50" w:firstLine="112"/>
      </w:pPr>
      <w:r>
        <w:rPr>
          <w:rFonts w:hint="eastAsia"/>
        </w:rPr>
        <w:t>（宛</w:t>
      </w:r>
      <w:r w:rsidR="004C38A3">
        <w:rPr>
          <w:rFonts w:hint="eastAsia"/>
        </w:rPr>
        <w:t>先）川　崎　市　長　　様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821601">
        <w:rPr>
          <w:rFonts w:hint="eastAsia"/>
        </w:rPr>
        <w:t>所在地</w:t>
      </w:r>
      <w:r w:rsidR="00EA7754">
        <w:rPr>
          <w:rFonts w:hint="eastAsia"/>
        </w:rPr>
        <w:t xml:space="preserve">　－法人本部の所在地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</w:t>
      </w:r>
      <w:r w:rsidR="00821601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DC06D1">
        <w:rPr>
          <w:rFonts w:hint="eastAsia"/>
        </w:rPr>
        <w:t xml:space="preserve">　　</w:t>
      </w:r>
      <w:r w:rsidR="00821601">
        <w:rPr>
          <w:rFonts w:hint="eastAsia"/>
        </w:rPr>
        <w:t xml:space="preserve">　</w:t>
      </w:r>
      <w:r w:rsidR="00A14C21">
        <w:rPr>
          <w:rFonts w:hint="eastAsia"/>
        </w:rPr>
        <w:t xml:space="preserve">　－法人代表者職・氏名－　　　</w:t>
      </w:r>
    </w:p>
    <w:p w:rsidR="004C38A3" w:rsidRPr="00AA4B0C" w:rsidRDefault="004C38A3" w:rsidP="00F11DDC"/>
    <w:p w:rsidR="00013A6E" w:rsidRDefault="00EA0AC4" w:rsidP="00473B5D">
      <w:pPr>
        <w:ind w:firstLineChars="100" w:firstLine="224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473B5D">
        <w:rPr>
          <w:rFonts w:hint="eastAsia"/>
        </w:rPr>
        <w:t>年度</w:t>
      </w:r>
      <w:r w:rsidR="00591FD9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91FD9">
        <w:rPr>
          <w:rFonts w:hint="eastAsia"/>
        </w:rPr>
        <w:t>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F11DDC">
        <w:rPr>
          <w:rFonts w:hint="eastAsia"/>
        </w:rPr>
        <w:t>について</w:t>
      </w:r>
      <w:r w:rsidR="008C242E">
        <w:rPr>
          <w:rFonts w:hint="eastAsia"/>
        </w:rPr>
        <w:t>、次のとおり</w:t>
      </w:r>
      <w:r w:rsidR="00473B5D">
        <w:rPr>
          <w:rFonts w:hint="eastAsia"/>
        </w:rPr>
        <w:t>報告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EA0AC4" w:rsidP="00923645">
            <w:pPr>
              <w:jc w:val="center"/>
            </w:pPr>
            <w:r>
              <w:rPr>
                <w:rFonts w:hint="eastAsia"/>
              </w:rPr>
              <w:t>令和</w:t>
            </w:r>
            <w:r w:rsidR="00EA7754">
              <w:rPr>
                <w:rFonts w:hint="eastAsia"/>
                <w:szCs w:val="21"/>
              </w:rPr>
              <w:t>○</w:t>
            </w:r>
            <w:r w:rsidR="00600E5E">
              <w:rPr>
                <w:rFonts w:hint="eastAsia"/>
              </w:rPr>
              <w:t>年９月</w:t>
            </w:r>
            <w:r w:rsidR="0065566F">
              <w:rPr>
                <w:rFonts w:hint="eastAsia"/>
              </w:rPr>
              <w:t>１日</w:t>
            </w:r>
            <w:r>
              <w:rPr>
                <w:rFonts w:hint="eastAsia"/>
              </w:rPr>
              <w:t>～令和</w:t>
            </w:r>
            <w:r w:rsidR="00EA7754">
              <w:rPr>
                <w:rFonts w:hint="eastAsia"/>
                <w:szCs w:val="21"/>
              </w:rPr>
              <w:t>○</w:t>
            </w:r>
            <w:r w:rsidR="00600E5E">
              <w:rPr>
                <w:rFonts w:hint="eastAsia"/>
              </w:rPr>
              <w:t>年３月</w:t>
            </w:r>
            <w:r w:rsidR="0065566F">
              <w:rPr>
                <w:rFonts w:hint="eastAsia"/>
              </w:rPr>
              <w:t>３１日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Default="00C2113C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 w:rsidR="006E1F7D">
              <w:rPr>
                <w:rFonts w:hint="eastAsia"/>
              </w:rPr>
              <w:t>にあたって、</w:t>
            </w:r>
            <w:r w:rsidR="00C62FBC">
              <w:rPr>
                <w:rFonts w:hint="eastAsia"/>
              </w:rPr>
              <w:t>次の</w:t>
            </w:r>
            <w:r w:rsidR="005D6D59">
              <w:rPr>
                <w:rFonts w:hint="eastAsia"/>
              </w:rPr>
              <w:t>すべてに該当していることを確認の上、</w:t>
            </w:r>
            <w:r w:rsidR="00C62FBC">
              <w:rPr>
                <w:rFonts w:hint="eastAsia"/>
              </w:rPr>
              <w:t>チェックをしてください。</w:t>
            </w:r>
          </w:p>
          <w:p w:rsidR="00C62FBC" w:rsidRPr="00C62FBC" w:rsidRDefault="00725CC3" w:rsidP="008113EF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9867732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sym w:font="Wingdings" w:char="F0FE"/>
                </w:r>
              </w:sdtContent>
            </w:sdt>
            <w:r w:rsidR="00C62FBC">
              <w:rPr>
                <w:rFonts w:hint="eastAsia"/>
              </w:rPr>
              <w:t xml:space="preserve">　</w:t>
            </w:r>
            <w:r w:rsidR="00DC238D">
              <w:rPr>
                <w:rFonts w:hint="eastAsia"/>
              </w:rPr>
              <w:t>当該施設の</w:t>
            </w:r>
            <w:r w:rsidR="006E1F7D">
              <w:rPr>
                <w:rFonts w:hint="eastAsia"/>
              </w:rPr>
              <w:t>第三者評価の受審に</w:t>
            </w:r>
            <w:r w:rsidR="00DC238D">
              <w:rPr>
                <w:rFonts w:hint="eastAsia"/>
              </w:rPr>
              <w:t>際し、</w:t>
            </w:r>
            <w:r w:rsidR="00C2113C">
              <w:rPr>
                <w:rFonts w:hint="eastAsia"/>
              </w:rPr>
              <w:t>過去４年度</w:t>
            </w:r>
            <w:r w:rsidR="00A406E8">
              <w:rPr>
                <w:rFonts w:hint="eastAsia"/>
              </w:rPr>
              <w:t>以内</w:t>
            </w:r>
            <w:r w:rsidR="006E1F7D">
              <w:rPr>
                <w:rFonts w:hint="eastAsia"/>
              </w:rPr>
              <w:t>に</w:t>
            </w:r>
            <w:r w:rsidR="00DC238D">
              <w:rPr>
                <w:rFonts w:hint="eastAsia"/>
              </w:rPr>
              <w:t>公的助成を</w:t>
            </w:r>
            <w:r w:rsidR="006E1F7D">
              <w:rPr>
                <w:rFonts w:hint="eastAsia"/>
              </w:rPr>
              <w:t>受けていない</w:t>
            </w:r>
            <w:r w:rsidR="005D6D59">
              <w:rPr>
                <w:rFonts w:hint="eastAsia"/>
              </w:rPr>
              <w:t>。</w:t>
            </w:r>
          </w:p>
          <w:p w:rsidR="00C2113C" w:rsidRPr="00C2113C" w:rsidRDefault="00725CC3" w:rsidP="00473B5D">
            <w:pPr>
              <w:widowControl/>
              <w:ind w:left="224" w:hangingChars="100" w:hanging="224"/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91511956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sym w:font="Wingdings" w:char="F0FE"/>
                </w:r>
              </w:sdtContent>
            </w:sdt>
            <w:r w:rsidR="00C62FBC">
              <w:rPr>
                <w:rFonts w:hint="eastAsia"/>
              </w:rPr>
              <w:t xml:space="preserve">　</w:t>
            </w:r>
            <w:r w:rsidR="00DC238D">
              <w:rPr>
                <w:rFonts w:hint="eastAsia"/>
              </w:rPr>
              <w:t>今回の第三者評価の結果について、ホームページ等で広く公表</w:t>
            </w:r>
            <w:r w:rsidR="00A406E8" w:rsidRPr="00A406E8">
              <w:rPr>
                <w:rFonts w:hint="eastAsia"/>
                <w:vertAlign w:val="superscript"/>
              </w:rPr>
              <w:t>※</w:t>
            </w:r>
            <w:r w:rsidR="00DC238D">
              <w:rPr>
                <w:rFonts w:hint="eastAsia"/>
              </w:rPr>
              <w:t>を行っている</w:t>
            </w:r>
            <w:r w:rsidR="005D6D59">
              <w:rPr>
                <w:rFonts w:hint="eastAsia"/>
              </w:rPr>
              <w:t>。</w:t>
            </w:r>
          </w:p>
        </w:tc>
      </w:tr>
    </w:tbl>
    <w:p w:rsidR="00367984" w:rsidRDefault="00ED210B" w:rsidP="008113EF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</w:t>
      </w:r>
      <w:r w:rsidR="00367984">
        <w:rPr>
          <w:rFonts w:hint="eastAsia"/>
        </w:rPr>
        <w:t>評価機関からの評価結果の提示が翌年度以降となるため、</w:t>
      </w:r>
      <w:r>
        <w:rPr>
          <w:rFonts w:hint="eastAsia"/>
        </w:rPr>
        <w:t>結果の公表が</w:t>
      </w:r>
      <w:r w:rsidR="00367984">
        <w:rPr>
          <w:rFonts w:hint="eastAsia"/>
        </w:rPr>
        <w:t>翌年度になる場合は除くものとします。</w:t>
      </w:r>
    </w:p>
    <w:p w:rsidR="000B7B3A" w:rsidRPr="000B7B3A" w:rsidRDefault="0034101D" w:rsidP="000B7B3A">
      <w:pPr>
        <w:ind w:left="216" w:hangingChars="100" w:hanging="216"/>
        <w:rPr>
          <w:color w:val="000000" w:themeColor="text1"/>
          <w:spacing w:val="-4"/>
        </w:rPr>
      </w:pPr>
      <w:r w:rsidRPr="0034101D">
        <w:rPr>
          <w:rFonts w:hint="eastAsia"/>
          <w:color w:val="000000" w:themeColor="text1"/>
          <w:spacing w:val="-4"/>
        </w:rPr>
        <w:t>※評価機関については、かながわ福祉サービス第三者評価推進機構の認証を受け、保育分野について評価対象とする評価機関によるものとします。</w:t>
      </w:r>
    </w:p>
    <w:p w:rsidR="00A406E8" w:rsidRDefault="00473B5D" w:rsidP="00C2113C">
      <w:pPr>
        <w:ind w:left="224" w:hangingChars="100" w:hanging="224"/>
      </w:pPr>
      <w:r>
        <w:rPr>
          <w:rFonts w:hint="eastAsia"/>
        </w:rPr>
        <w:t>※</w:t>
      </w:r>
      <w:r w:rsidR="00A406E8">
        <w:rPr>
          <w:rFonts w:hint="eastAsia"/>
        </w:rPr>
        <w:t>評価結果をホームページで公表している場合には、</w:t>
      </w:r>
      <w:r w:rsidR="0051230F">
        <w:rPr>
          <w:rFonts w:hint="eastAsia"/>
        </w:rPr>
        <w:t>該当するページの先頭ページを添付してください。</w:t>
      </w:r>
    </w:p>
    <w:p w:rsidR="00473B5D" w:rsidRPr="00112419" w:rsidRDefault="00473B5D" w:rsidP="00C2113C">
      <w:pPr>
        <w:ind w:left="224" w:hangingChars="100" w:hanging="224"/>
        <w:rPr>
          <w:color w:val="000000" w:themeColor="text1"/>
        </w:rPr>
      </w:pPr>
      <w:r w:rsidRPr="00112419">
        <w:rPr>
          <w:rFonts w:hint="eastAsia"/>
          <w:color w:val="000000" w:themeColor="text1"/>
        </w:rPr>
        <w:t>※このほか、第三者評価の受審結果を御提出ください。</w:t>
      </w:r>
    </w:p>
    <w:p w:rsidR="0051230F" w:rsidRDefault="00EA7754" w:rsidP="0051230F">
      <w:pPr>
        <w:jc w:val="center"/>
      </w:pPr>
      <w:r>
        <w:rPr>
          <w:rFonts w:hint="eastAsia"/>
        </w:rPr>
        <w:lastRenderedPageBreak/>
        <w:t xml:space="preserve">令和　</w:t>
      </w:r>
      <w:r w:rsidR="0051230F">
        <w:rPr>
          <w:rFonts w:hint="eastAsia"/>
        </w:rPr>
        <w:t>年度第三者評価受審加算等</w:t>
      </w:r>
      <w:r w:rsidR="00473B5D">
        <w:rPr>
          <w:rFonts w:hint="eastAsia"/>
        </w:rPr>
        <w:t>実績報告書</w:t>
      </w:r>
    </w:p>
    <w:p w:rsidR="0051230F" w:rsidRPr="004A0D96" w:rsidRDefault="0051230F" w:rsidP="0051230F"/>
    <w:p w:rsidR="0051230F" w:rsidRDefault="00F974C4" w:rsidP="0051230F">
      <w:pPr>
        <w:wordWrap w:val="0"/>
        <w:jc w:val="right"/>
      </w:pPr>
      <w:r>
        <w:rPr>
          <w:rFonts w:hint="eastAsia"/>
        </w:rPr>
        <w:t>令和</w:t>
      </w:r>
      <w:r w:rsidR="00EA7754">
        <w:rPr>
          <w:rFonts w:hint="eastAsia"/>
        </w:rPr>
        <w:t xml:space="preserve">　</w:t>
      </w:r>
      <w:r w:rsidR="00272453">
        <w:rPr>
          <w:rFonts w:hint="eastAsia"/>
        </w:rPr>
        <w:t>年３月３１</w:t>
      </w:r>
      <w:r w:rsidR="0051230F">
        <w:rPr>
          <w:rFonts w:hint="eastAsia"/>
        </w:rPr>
        <w:t xml:space="preserve">日　</w:t>
      </w:r>
    </w:p>
    <w:p w:rsidR="0051230F" w:rsidRPr="0051230F" w:rsidRDefault="0051230F" w:rsidP="0051230F"/>
    <w:p w:rsidR="0051230F" w:rsidRDefault="00004B22" w:rsidP="0051230F">
      <w:pPr>
        <w:ind w:firstLineChars="50" w:firstLine="112"/>
      </w:pPr>
      <w:r>
        <w:rPr>
          <w:rFonts w:hint="eastAsia"/>
        </w:rPr>
        <w:t>（宛</w:t>
      </w:r>
      <w:r w:rsidR="0051230F">
        <w:rPr>
          <w:rFonts w:hint="eastAsia"/>
        </w:rPr>
        <w:t>先）川　崎　市　長　　様</w:t>
      </w:r>
    </w:p>
    <w:p w:rsidR="0051230F" w:rsidRDefault="0051230F" w:rsidP="0051230F"/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 w:rsidR="00821601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 w:rsidR="008216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 w:rsidR="00A14C21">
        <w:rPr>
          <w:rFonts w:hint="eastAsia"/>
        </w:rPr>
        <w:t xml:space="preserve">　　　　　　　　　　　　　　　　　</w:t>
      </w:r>
    </w:p>
    <w:p w:rsidR="0051230F" w:rsidRPr="00AA4B0C" w:rsidRDefault="0051230F" w:rsidP="0051230F"/>
    <w:p w:rsidR="0051230F" w:rsidRDefault="00EA7754" w:rsidP="00473B5D">
      <w:pPr>
        <w:ind w:firstLineChars="100" w:firstLine="224"/>
      </w:pPr>
      <w:r>
        <w:rPr>
          <w:rFonts w:hint="eastAsia"/>
        </w:rPr>
        <w:t xml:space="preserve">令和　</w:t>
      </w:r>
      <w:r w:rsidR="00473B5D">
        <w:rPr>
          <w:rFonts w:hint="eastAsia"/>
        </w:rPr>
        <w:t>年度</w:t>
      </w:r>
      <w:r w:rsidR="0051230F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1230F">
        <w:rPr>
          <w:rFonts w:hint="eastAsia"/>
        </w:rPr>
        <w:t>、第三者評価受審加算及び市第三者評価受審加算の</w:t>
      </w:r>
      <w:r w:rsidR="00473B5D">
        <w:rPr>
          <w:rFonts w:hint="eastAsia"/>
        </w:rPr>
        <w:t>執行に係る実績</w:t>
      </w:r>
      <w:r w:rsidR="0051230F">
        <w:rPr>
          <w:rFonts w:hint="eastAsia"/>
        </w:rPr>
        <w:t>について、次のとおり</w:t>
      </w:r>
      <w:r w:rsidR="00473B5D">
        <w:rPr>
          <w:rFonts w:hint="eastAsia"/>
        </w:rPr>
        <w:t>報告</w:t>
      </w:r>
      <w:r w:rsidR="0051230F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51230F" w:rsidTr="001C44DD">
        <w:trPr>
          <w:trHeight w:val="88"/>
        </w:trPr>
        <w:tc>
          <w:tcPr>
            <w:tcW w:w="1566" w:type="dxa"/>
            <w:vAlign w:val="center"/>
          </w:tcPr>
          <w:p w:rsidR="0051230F" w:rsidRPr="00F11DDC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51230F" w:rsidRDefault="0051230F" w:rsidP="001C44DD">
            <w:pPr>
              <w:jc w:val="center"/>
            </w:pPr>
            <w:bookmarkStart w:id="0" w:name="_GoBack"/>
            <w:bookmarkEnd w:id="0"/>
          </w:p>
        </w:tc>
      </w:tr>
      <w:tr w:rsidR="0051230F" w:rsidTr="001C44DD">
        <w:trPr>
          <w:trHeight w:val="70"/>
        </w:trPr>
        <w:tc>
          <w:tcPr>
            <w:tcW w:w="1566" w:type="dxa"/>
            <w:vMerge w:val="restart"/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Pr="000753D4" w:rsidRDefault="0051230F" w:rsidP="001C44DD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Pr="000753D4" w:rsidRDefault="00F974C4" w:rsidP="0051230F">
            <w:pPr>
              <w:jc w:val="center"/>
            </w:pPr>
            <w:r>
              <w:rPr>
                <w:rFonts w:hint="eastAsia"/>
              </w:rPr>
              <w:t>令和　　年　　月　　日～令和</w:t>
            </w:r>
            <w:r w:rsidR="0051230F">
              <w:rPr>
                <w:rFonts w:hint="eastAsia"/>
              </w:rPr>
              <w:t xml:space="preserve">　　年　　月　　日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51230F">
            <w:pPr>
              <w:jc w:val="center"/>
            </w:pPr>
            <w:r>
              <w:rPr>
                <w:rFonts w:hint="eastAsia"/>
              </w:rPr>
              <w:t xml:space="preserve">　　　　　　　　　円（税込み）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51230F" w:rsidRDefault="0051230F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>
              <w:rPr>
                <w:rFonts w:hint="eastAsia"/>
              </w:rPr>
              <w:t>にあたって、次のすべてに該当していることを確認の上、チェックをしてください。</w:t>
            </w:r>
          </w:p>
          <w:p w:rsidR="0051230F" w:rsidRPr="00C62FBC" w:rsidRDefault="00725CC3" w:rsidP="001C44DD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333145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51230F">
              <w:rPr>
                <w:rFonts w:hint="eastAsia"/>
              </w:rPr>
              <w:t xml:space="preserve">　当該施設の第三者評価の受審に際し、過去４年度以内に公的助成を受けていない。</w:t>
            </w:r>
          </w:p>
          <w:p w:rsidR="0051230F" w:rsidRPr="00C2113C" w:rsidRDefault="00725CC3" w:rsidP="00473B5D">
            <w:pPr>
              <w:widowControl/>
              <w:ind w:left="224" w:hangingChars="100" w:hanging="224"/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530301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51230F">
              <w:rPr>
                <w:rFonts w:hint="eastAsia"/>
              </w:rPr>
              <w:t xml:space="preserve">　今回の第三者評価の結果について、ホームページ等で広く公表</w:t>
            </w:r>
            <w:r w:rsidR="0051230F" w:rsidRPr="00A406E8">
              <w:rPr>
                <w:rFonts w:hint="eastAsia"/>
                <w:vertAlign w:val="superscript"/>
              </w:rPr>
              <w:t>※</w:t>
            </w:r>
            <w:r w:rsidR="0051230F">
              <w:rPr>
                <w:rFonts w:hint="eastAsia"/>
              </w:rPr>
              <w:t>を行っている。</w:t>
            </w:r>
          </w:p>
        </w:tc>
      </w:tr>
    </w:tbl>
    <w:p w:rsidR="00473B5D" w:rsidRDefault="00473B5D" w:rsidP="00473B5D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D2429D" w:rsidRPr="0034101D" w:rsidRDefault="00D2429D" w:rsidP="00D2429D">
      <w:pPr>
        <w:ind w:left="216" w:hangingChars="100" w:hanging="216"/>
        <w:rPr>
          <w:color w:val="000000" w:themeColor="text1"/>
          <w:spacing w:val="-4"/>
        </w:rPr>
      </w:pPr>
      <w:r w:rsidRPr="0034101D">
        <w:rPr>
          <w:rFonts w:hint="eastAsia"/>
          <w:color w:val="000000" w:themeColor="text1"/>
          <w:spacing w:val="-4"/>
        </w:rPr>
        <w:t>※評価機関については、かながわ福祉サービス第三者評価推進機構の認証を受け、保育分野について評価対象とする評価機関によるものとします。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※評価結果をホームページで公表している場合には、該当するページの先頭ページを添付してください。</w:t>
      </w:r>
    </w:p>
    <w:p w:rsidR="0051230F" w:rsidRPr="00D2429D" w:rsidRDefault="00473B5D" w:rsidP="00473B5D">
      <w:pPr>
        <w:ind w:left="224" w:hangingChars="100" w:hanging="224"/>
        <w:rPr>
          <w:color w:val="000000" w:themeColor="text1"/>
        </w:rPr>
      </w:pPr>
      <w:r w:rsidRPr="00D2429D">
        <w:rPr>
          <w:rFonts w:hint="eastAsia"/>
          <w:color w:val="000000" w:themeColor="text1"/>
        </w:rPr>
        <w:t>※このほか、第三者評価の受審結果を御提出ください。</w:t>
      </w:r>
    </w:p>
    <w:sectPr w:rsidR="0051230F" w:rsidRPr="00D2429D" w:rsidSect="00473B5D">
      <w:pgSz w:w="11906" w:h="16838" w:code="9"/>
      <w:pgMar w:top="1814" w:right="1361" w:bottom="1588" w:left="1361" w:header="851" w:footer="992" w:gutter="0"/>
      <w:cols w:space="425"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CA" w:rsidRDefault="004C17CA" w:rsidP="00530B32">
      <w:r>
        <w:separator/>
      </w:r>
    </w:p>
  </w:endnote>
  <w:endnote w:type="continuationSeparator" w:id="0">
    <w:p w:rsidR="004C17CA" w:rsidRDefault="004C17CA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CA" w:rsidRDefault="004C17CA" w:rsidP="00530B32">
      <w:r>
        <w:separator/>
      </w:r>
    </w:p>
  </w:footnote>
  <w:footnote w:type="continuationSeparator" w:id="0">
    <w:p w:rsidR="004C17CA" w:rsidRDefault="004C17CA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04B22"/>
    <w:rsid w:val="000130C3"/>
    <w:rsid w:val="00013A6E"/>
    <w:rsid w:val="00021D08"/>
    <w:rsid w:val="000233EA"/>
    <w:rsid w:val="00026DE1"/>
    <w:rsid w:val="000307B4"/>
    <w:rsid w:val="000475EF"/>
    <w:rsid w:val="000612B0"/>
    <w:rsid w:val="000753D4"/>
    <w:rsid w:val="000A271B"/>
    <w:rsid w:val="000B7B3A"/>
    <w:rsid w:val="000C33F0"/>
    <w:rsid w:val="000C6F55"/>
    <w:rsid w:val="000D23A9"/>
    <w:rsid w:val="000D504D"/>
    <w:rsid w:val="000E7780"/>
    <w:rsid w:val="000F0A15"/>
    <w:rsid w:val="00100D9E"/>
    <w:rsid w:val="00104C28"/>
    <w:rsid w:val="00112419"/>
    <w:rsid w:val="00125732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50772"/>
    <w:rsid w:val="002630F9"/>
    <w:rsid w:val="00271B24"/>
    <w:rsid w:val="00272453"/>
    <w:rsid w:val="00274609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2763E"/>
    <w:rsid w:val="0034101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73B5D"/>
    <w:rsid w:val="00487938"/>
    <w:rsid w:val="004947A7"/>
    <w:rsid w:val="004A0D96"/>
    <w:rsid w:val="004B0476"/>
    <w:rsid w:val="004B0F76"/>
    <w:rsid w:val="004B27CA"/>
    <w:rsid w:val="004C1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F1E46"/>
    <w:rsid w:val="006F48E5"/>
    <w:rsid w:val="006F74A3"/>
    <w:rsid w:val="0071136E"/>
    <w:rsid w:val="00711A6C"/>
    <w:rsid w:val="007252EF"/>
    <w:rsid w:val="00725CC3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1601"/>
    <w:rsid w:val="008216C7"/>
    <w:rsid w:val="00830656"/>
    <w:rsid w:val="008318F9"/>
    <w:rsid w:val="00841DB1"/>
    <w:rsid w:val="00842F14"/>
    <w:rsid w:val="00851A38"/>
    <w:rsid w:val="00875346"/>
    <w:rsid w:val="00876D9E"/>
    <w:rsid w:val="00881516"/>
    <w:rsid w:val="00893565"/>
    <w:rsid w:val="00897320"/>
    <w:rsid w:val="008979FC"/>
    <w:rsid w:val="008C242E"/>
    <w:rsid w:val="00904614"/>
    <w:rsid w:val="00906472"/>
    <w:rsid w:val="00915C9F"/>
    <w:rsid w:val="00923645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14C21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4F59"/>
    <w:rsid w:val="00BD5971"/>
    <w:rsid w:val="00C1272D"/>
    <w:rsid w:val="00C2113C"/>
    <w:rsid w:val="00C21D41"/>
    <w:rsid w:val="00C25088"/>
    <w:rsid w:val="00C55E92"/>
    <w:rsid w:val="00C60969"/>
    <w:rsid w:val="00C62FBC"/>
    <w:rsid w:val="00C71888"/>
    <w:rsid w:val="00C83DCF"/>
    <w:rsid w:val="00C92F1E"/>
    <w:rsid w:val="00CA26BC"/>
    <w:rsid w:val="00CC1CAC"/>
    <w:rsid w:val="00CC494D"/>
    <w:rsid w:val="00CD3517"/>
    <w:rsid w:val="00CE6FD3"/>
    <w:rsid w:val="00D2429D"/>
    <w:rsid w:val="00D26115"/>
    <w:rsid w:val="00D36333"/>
    <w:rsid w:val="00D42298"/>
    <w:rsid w:val="00D56BEE"/>
    <w:rsid w:val="00DA4072"/>
    <w:rsid w:val="00DB0B4F"/>
    <w:rsid w:val="00DB2BC9"/>
    <w:rsid w:val="00DC06D1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A0AC4"/>
    <w:rsid w:val="00EA7754"/>
    <w:rsid w:val="00EC3BFB"/>
    <w:rsid w:val="00ED210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974C4"/>
    <w:rsid w:val="00FA32B2"/>
    <w:rsid w:val="00FA61D6"/>
    <w:rsid w:val="00FC10C7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804E13E-88B6-4129-BF8A-A9ABE1A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50A6-4E64-4C25-942B-A3592808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20</cp:revision>
  <cp:lastPrinted>2018-03-11T03:13:00Z</cp:lastPrinted>
  <dcterms:created xsi:type="dcterms:W3CDTF">2018-03-04T08:41:00Z</dcterms:created>
  <dcterms:modified xsi:type="dcterms:W3CDTF">2024-03-14T04:25:00Z</dcterms:modified>
</cp:coreProperties>
</file>