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BA" w:rsidRDefault="009416DD" w:rsidP="007A58B9">
      <w:pPr>
        <w:rPr>
          <w:rFonts w:ascii="ＭＳ ゴシック" w:eastAsia="ＭＳ ゴシック" w:cs="ＭＳ ゴシック"/>
          <w:color w:val="000000"/>
          <w:kern w:val="0"/>
          <w:sz w:val="18"/>
          <w:szCs w:val="18"/>
          <w:lang w:val="ja-JP"/>
        </w:rPr>
      </w:pPr>
      <w:r>
        <w:rPr>
          <w:noProof/>
        </w:rPr>
        <w:drawing>
          <wp:anchor distT="0" distB="0" distL="114300" distR="114300" simplePos="0" relativeHeight="251660288" behindDoc="1" locked="0" layoutInCell="1" allowOverlap="1">
            <wp:simplePos x="0" y="0"/>
            <wp:positionH relativeFrom="page">
              <wp:align>center</wp:align>
            </wp:positionH>
            <wp:positionV relativeFrom="paragraph">
              <wp:posOffset>481965</wp:posOffset>
            </wp:positionV>
            <wp:extent cx="7696200" cy="6258240"/>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43" b="3954"/>
                    <a:stretch/>
                  </pic:blipFill>
                  <pic:spPr bwMode="auto">
                    <a:xfrm>
                      <a:off x="0" y="0"/>
                      <a:ext cx="7696200" cy="6258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1939290</wp:posOffset>
                </wp:positionV>
                <wp:extent cx="9699625" cy="4867275"/>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9699625" cy="48672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6622A" id="正方形/長方形 2" o:spid="_x0000_s1026" style="position:absolute;left:0;text-align:left;margin-left:712.55pt;margin-top:152.7pt;width:763.75pt;height:38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" filled="f" strokecolor="black [3200]" strokeweight="1pt">
                <w10:wrap anchorx="margin"/>
              </v:rect>
            </w:pict>
          </mc:Fallback>
        </mc:AlternateContent>
      </w:r>
      <w:r w:rsidR="001B281D">
        <w:rPr>
          <w:rFonts w:hint="eastAsia"/>
        </w:rPr>
        <w:t>（様式３</w:t>
      </w:r>
      <w:r w:rsidR="00EF613B">
        <w:rPr>
          <w:rFonts w:hint="eastAsia"/>
        </w:rPr>
        <w:t>）</w:t>
      </w:r>
      <w:r w:rsidR="007A58B9" w:rsidRPr="007A58B9">
        <w:rPr>
          <w:noProof/>
          <w:sz w:val="1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262890</wp:posOffset>
                </wp:positionV>
                <wp:extent cx="9690100" cy="1678305"/>
                <wp:effectExtent l="0" t="0" r="2540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0" cy="1678305"/>
                        </a:xfrm>
                        <a:prstGeom prst="rect">
                          <a:avLst/>
                        </a:prstGeom>
                        <a:solidFill>
                          <a:srgbClr val="FFFFFF"/>
                        </a:solidFill>
                        <a:ln w="9525">
                          <a:solidFill>
                            <a:srgbClr val="000000"/>
                          </a:solidFill>
                          <a:miter lim="800000"/>
                          <a:headEnd/>
                          <a:tailEnd/>
                        </a:ln>
                      </wps:spPr>
                      <wps:txbx>
                        <w:txbxContent>
                          <w:p w:rsidR="007A58B9" w:rsidRDefault="00D54931" w:rsidP="007A58B9">
                            <w:pPr>
                              <w:ind w:firstLineChars="64" w:firstLine="141"/>
                              <w:jc w:val="left"/>
                              <w:rPr>
                                <w:sz w:val="22"/>
                                <w:u w:val="single"/>
                              </w:rPr>
                            </w:pPr>
                            <w:r>
                              <w:rPr>
                                <w:rFonts w:hint="eastAsia"/>
                                <w:sz w:val="22"/>
                                <w:u w:val="single"/>
                              </w:rPr>
                              <w:t>〇</w:t>
                            </w:r>
                            <w:r w:rsidR="00EF613B" w:rsidRPr="00EF613B">
                              <w:rPr>
                                <w:rFonts w:hint="eastAsia"/>
                                <w:sz w:val="22"/>
                                <w:u w:val="single"/>
                              </w:rPr>
                              <w:t>関連する審査項目（着目してほしい項目を丸で囲ってください。（複数選択可。））</w:t>
                            </w:r>
                          </w:p>
                          <w:p w:rsidR="007A58B9" w:rsidRDefault="007A58B9" w:rsidP="007A58B9">
                            <w:pPr>
                              <w:ind w:firstLineChars="64" w:firstLine="115"/>
                              <w:jc w:val="left"/>
                              <w:rPr>
                                <w:sz w:val="18"/>
                              </w:rPr>
                            </w:pPr>
                            <w:r>
                              <w:rPr>
                                <w:rFonts w:hint="eastAsia"/>
                                <w:sz w:val="18"/>
                              </w:rPr>
                              <w:t>①</w:t>
                            </w:r>
                            <w:r w:rsidRPr="007A58B9">
                              <w:rPr>
                                <w:rFonts w:hint="eastAsia"/>
                                <w:sz w:val="18"/>
                              </w:rPr>
                              <w:t>回遊性の向上やエリア価値の向上など事業目的を意識した事業計画となっているか</w:t>
                            </w:r>
                            <w:r>
                              <w:rPr>
                                <w:rFonts w:hint="eastAsia"/>
                                <w:sz w:val="18"/>
                              </w:rPr>
                              <w:t xml:space="preserve">  </w:t>
                            </w:r>
                            <w:r>
                              <w:rPr>
                                <w:rFonts w:hint="eastAsia"/>
                                <w:sz w:val="18"/>
                              </w:rPr>
                              <w:t>②</w:t>
                            </w:r>
                            <w:r w:rsidRPr="007A58B9">
                              <w:rPr>
                                <w:rFonts w:hint="eastAsia"/>
                                <w:sz w:val="18"/>
                              </w:rPr>
                              <w:t>具体性、継続性、実現性のある計画となっているか</w:t>
                            </w:r>
                          </w:p>
                          <w:p w:rsidR="007A58B9" w:rsidRPr="007A58B9" w:rsidRDefault="007A58B9" w:rsidP="007A58B9">
                            <w:pPr>
                              <w:ind w:firstLineChars="64" w:firstLine="115"/>
                              <w:jc w:val="left"/>
                              <w:rPr>
                                <w:sz w:val="18"/>
                              </w:rPr>
                            </w:pPr>
                            <w:r>
                              <w:rPr>
                                <w:rFonts w:hint="eastAsia"/>
                                <w:sz w:val="18"/>
                              </w:rPr>
                              <w:t>③</w:t>
                            </w:r>
                            <w:r w:rsidRPr="007A58B9">
                              <w:rPr>
                                <w:rFonts w:hint="eastAsia"/>
                                <w:sz w:val="18"/>
                              </w:rPr>
                              <w:t xml:space="preserve">本市の魅力発信や周辺商業者との連携に積極的か　</w:t>
                            </w:r>
                            <w:r w:rsidRPr="007A58B9">
                              <w:rPr>
                                <w:sz w:val="18"/>
                              </w:rPr>
                              <w:t xml:space="preserve">　</w:t>
                            </w:r>
                            <w:r>
                              <w:rPr>
                                <w:rFonts w:hint="eastAsia"/>
                                <w:sz w:val="18"/>
                              </w:rPr>
                              <w:t>④</w:t>
                            </w:r>
                            <w:r w:rsidRPr="007A58B9">
                              <w:rPr>
                                <w:rFonts w:hint="eastAsia"/>
                                <w:sz w:val="18"/>
                              </w:rPr>
                              <w:t>適切な業務実施体制、スケジュールとなっているか</w:t>
                            </w:r>
                          </w:p>
                          <w:p w:rsidR="007A58B9" w:rsidRPr="007A58B9" w:rsidRDefault="007A58B9" w:rsidP="007A58B9">
                            <w:pPr>
                              <w:pStyle w:val="a3"/>
                              <w:spacing w:line="180" w:lineRule="auto"/>
                              <w:ind w:leftChars="68" w:left="386" w:hangingChars="135" w:hanging="243"/>
                              <w:rPr>
                                <w:sz w:val="18"/>
                              </w:rPr>
                            </w:pPr>
                            <w:r>
                              <w:rPr>
                                <w:rFonts w:hint="eastAsia"/>
                                <w:sz w:val="18"/>
                              </w:rPr>
                              <w:t>⑤</w:t>
                            </w:r>
                            <w:r w:rsidRPr="007A58B9">
                              <w:rPr>
                                <w:rFonts w:hint="eastAsia"/>
                                <w:sz w:val="18"/>
                              </w:rPr>
                              <w:t>会場のデザインやレイアウトについて、歩行者が立ち寄り、滞在しやすい等、魅力的な空間となっているか</w:t>
                            </w:r>
                          </w:p>
                          <w:p w:rsidR="007A58B9" w:rsidRPr="007A58B9" w:rsidRDefault="007A58B9" w:rsidP="007A58B9">
                            <w:pPr>
                              <w:pStyle w:val="a3"/>
                              <w:spacing w:line="120" w:lineRule="auto"/>
                              <w:ind w:leftChars="68" w:left="386" w:hangingChars="135" w:hanging="243"/>
                              <w:rPr>
                                <w:sz w:val="18"/>
                              </w:rPr>
                            </w:pPr>
                            <w:r>
                              <w:rPr>
                                <w:rFonts w:hint="eastAsia"/>
                                <w:sz w:val="18"/>
                              </w:rPr>
                              <w:t>⑥</w:t>
                            </w:r>
                            <w:r w:rsidRPr="007A58B9">
                              <w:rPr>
                                <w:rFonts w:hint="eastAsia"/>
                                <w:sz w:val="18"/>
                              </w:rPr>
                              <w:t xml:space="preserve">新たなコミュニケーションが生まれるなど、市民の生活に豊かな時間を提供できる取組となっているか　</w:t>
                            </w:r>
                            <w:r>
                              <w:rPr>
                                <w:rFonts w:hint="eastAsia"/>
                                <w:sz w:val="18"/>
                              </w:rPr>
                              <w:t>⑦</w:t>
                            </w:r>
                            <w:r w:rsidRPr="007A58B9">
                              <w:rPr>
                                <w:rFonts w:hint="eastAsia"/>
                                <w:sz w:val="18"/>
                              </w:rPr>
                              <w:t>収益外事業を積極的に取り組んでいるか</w:t>
                            </w:r>
                          </w:p>
                          <w:p w:rsidR="007A58B9" w:rsidRDefault="007A58B9" w:rsidP="007A58B9">
                            <w:pPr>
                              <w:spacing w:line="120" w:lineRule="auto"/>
                              <w:ind w:leftChars="68" w:left="386" w:hangingChars="135" w:hanging="243"/>
                              <w:rPr>
                                <w:sz w:val="18"/>
                              </w:rPr>
                            </w:pPr>
                            <w:r>
                              <w:rPr>
                                <w:rFonts w:hint="eastAsia"/>
                                <w:sz w:val="18"/>
                              </w:rPr>
                              <w:t>⑧</w:t>
                            </w:r>
                            <w:r w:rsidRPr="007A58B9">
                              <w:rPr>
                                <w:rFonts w:hint="eastAsia"/>
                                <w:sz w:val="18"/>
                              </w:rPr>
                              <w:t>イベント参加希望者がより参加しやすい実施体制、計画となっているか</w:t>
                            </w:r>
                            <w:r>
                              <w:rPr>
                                <w:rFonts w:hint="eastAsia"/>
                                <w:sz w:val="18"/>
                              </w:rPr>
                              <w:t xml:space="preserve">  </w:t>
                            </w:r>
                            <w:r>
                              <w:rPr>
                                <w:sz w:val="18"/>
                              </w:rPr>
                              <w:t xml:space="preserve"> </w:t>
                            </w:r>
                            <w:r>
                              <w:rPr>
                                <w:rFonts w:hint="eastAsia"/>
                                <w:sz w:val="18"/>
                              </w:rPr>
                              <w:t>⑨</w:t>
                            </w:r>
                            <w:r w:rsidRPr="007A58B9">
                              <w:rPr>
                                <w:rFonts w:hint="eastAsia"/>
                                <w:sz w:val="18"/>
                              </w:rPr>
                              <w:t>歩行者の通行</w:t>
                            </w:r>
                            <w:r w:rsidR="00E27C0B">
                              <w:rPr>
                                <w:rFonts w:hint="eastAsia"/>
                                <w:sz w:val="18"/>
                              </w:rPr>
                              <w:t>等について</w:t>
                            </w:r>
                            <w:r w:rsidR="00E27C0B">
                              <w:rPr>
                                <w:sz w:val="18"/>
                              </w:rPr>
                              <w:t>、</w:t>
                            </w:r>
                            <w:r w:rsidRPr="007A58B9">
                              <w:rPr>
                                <w:rFonts w:hint="eastAsia"/>
                                <w:sz w:val="18"/>
                              </w:rPr>
                              <w:t xml:space="preserve">周辺環境と調和した計画となっているか　</w:t>
                            </w:r>
                          </w:p>
                          <w:p w:rsidR="007A58B9" w:rsidRPr="007A58B9" w:rsidRDefault="007A58B9" w:rsidP="007A58B9">
                            <w:pPr>
                              <w:spacing w:line="120" w:lineRule="auto"/>
                              <w:ind w:leftChars="68" w:left="386" w:hangingChars="135" w:hanging="243"/>
                              <w:rPr>
                                <w:sz w:val="18"/>
                              </w:rPr>
                            </w:pPr>
                            <w:r>
                              <w:rPr>
                                <w:rFonts w:hint="eastAsia"/>
                                <w:sz w:val="18"/>
                              </w:rPr>
                              <w:t>⑩</w:t>
                            </w:r>
                            <w:r w:rsidRPr="007A58B9">
                              <w:rPr>
                                <w:rFonts w:hint="eastAsia"/>
                                <w:sz w:val="18"/>
                              </w:rPr>
                              <w:t>類似実績を有しているか</w:t>
                            </w:r>
                            <w:r>
                              <w:rPr>
                                <w:rFonts w:hint="eastAsia"/>
                                <w:sz w:val="18"/>
                              </w:rPr>
                              <w:t xml:space="preserve">   </w:t>
                            </w:r>
                            <w:r>
                              <w:rPr>
                                <w:rFonts w:hint="eastAsia"/>
                                <w:sz w:val="18"/>
                              </w:rPr>
                              <w:t>⑪</w:t>
                            </w:r>
                            <w:r w:rsidRPr="007A58B9">
                              <w:rPr>
                                <w:rFonts w:hint="eastAsia"/>
                                <w:sz w:val="18"/>
                              </w:rPr>
                              <w:t>感染症対策等、社会情勢を踏まえた計画となっているか</w:t>
                            </w:r>
                          </w:p>
                          <w:p w:rsidR="00EF613B" w:rsidRPr="007A58B9" w:rsidRDefault="00EF613B" w:rsidP="00D54931">
                            <w:pPr>
                              <w:ind w:left="-7" w:firstLineChars="64" w:firstLine="134"/>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1.8pt;margin-top:20.7pt;width:763pt;height:132.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">
                <v:textbox>
                  <w:txbxContent>
                    <w:p w:rsidR="007A58B9" w:rsidRDefault="00D54931" w:rsidP="007A58B9">
                      <w:pPr>
                        <w:ind w:firstLineChars="64" w:firstLine="141"/>
                        <w:jc w:val="left"/>
                        <w:rPr>
                          <w:sz w:val="22"/>
                          <w:u w:val="single"/>
                        </w:rPr>
                      </w:pPr>
                      <w:r>
                        <w:rPr>
                          <w:rFonts w:hint="eastAsia"/>
                          <w:sz w:val="22"/>
                          <w:u w:val="single"/>
                        </w:rPr>
                        <w:t>〇</w:t>
                      </w:r>
                      <w:r w:rsidR="00EF613B" w:rsidRPr="00EF613B">
                        <w:rPr>
                          <w:rFonts w:hint="eastAsia"/>
                          <w:sz w:val="22"/>
                          <w:u w:val="single"/>
                        </w:rPr>
                        <w:t>関連する審査項目（着目してほしい項目を丸で囲ってください。（複数選択可。））</w:t>
                      </w:r>
                    </w:p>
                    <w:p w:rsidR="007A58B9" w:rsidRDefault="007A58B9" w:rsidP="007A58B9">
                      <w:pPr>
                        <w:ind w:firstLineChars="64" w:firstLine="115"/>
                        <w:jc w:val="left"/>
                        <w:rPr>
                          <w:sz w:val="18"/>
                        </w:rPr>
                      </w:pPr>
                      <w:r>
                        <w:rPr>
                          <w:rFonts w:hint="eastAsia"/>
                          <w:sz w:val="18"/>
                        </w:rPr>
                        <w:t>①</w:t>
                      </w:r>
                      <w:r w:rsidRPr="007A58B9">
                        <w:rPr>
                          <w:rFonts w:hint="eastAsia"/>
                          <w:sz w:val="18"/>
                        </w:rPr>
                        <w:t>回遊性の向上やエリア価値の向上など事業目的を意識した事業計画となっているか</w:t>
                      </w:r>
                      <w:r>
                        <w:rPr>
                          <w:rFonts w:hint="eastAsia"/>
                          <w:sz w:val="18"/>
                        </w:rPr>
                        <w:t xml:space="preserve">  </w:t>
                      </w:r>
                      <w:r>
                        <w:rPr>
                          <w:rFonts w:hint="eastAsia"/>
                          <w:sz w:val="18"/>
                        </w:rPr>
                        <w:t>②</w:t>
                      </w:r>
                      <w:r w:rsidRPr="007A58B9">
                        <w:rPr>
                          <w:rFonts w:hint="eastAsia"/>
                          <w:sz w:val="18"/>
                        </w:rPr>
                        <w:t>具体性、継続性、実現性のある計画となっているか</w:t>
                      </w:r>
                    </w:p>
                    <w:p w:rsidR="007A58B9" w:rsidRPr="007A58B9" w:rsidRDefault="007A58B9" w:rsidP="007A58B9">
                      <w:pPr>
                        <w:ind w:firstLineChars="64" w:firstLine="115"/>
                        <w:jc w:val="left"/>
                        <w:rPr>
                          <w:sz w:val="18"/>
                        </w:rPr>
                      </w:pPr>
                      <w:r>
                        <w:rPr>
                          <w:rFonts w:hint="eastAsia"/>
                          <w:sz w:val="18"/>
                        </w:rPr>
                        <w:t>③</w:t>
                      </w:r>
                      <w:r w:rsidRPr="007A58B9">
                        <w:rPr>
                          <w:rFonts w:hint="eastAsia"/>
                          <w:sz w:val="18"/>
                        </w:rPr>
                        <w:t xml:space="preserve">本市の魅力発信や周辺商業者との連携に積極的か　</w:t>
                      </w:r>
                      <w:r w:rsidRPr="007A58B9">
                        <w:rPr>
                          <w:sz w:val="18"/>
                        </w:rPr>
                        <w:t xml:space="preserve">　</w:t>
                      </w:r>
                      <w:r>
                        <w:rPr>
                          <w:rFonts w:hint="eastAsia"/>
                          <w:sz w:val="18"/>
                        </w:rPr>
                        <w:t>④</w:t>
                      </w:r>
                      <w:r w:rsidRPr="007A58B9">
                        <w:rPr>
                          <w:rFonts w:hint="eastAsia"/>
                          <w:sz w:val="18"/>
                        </w:rPr>
                        <w:t>適切な業務実施体制、スケジュールとなっているか</w:t>
                      </w:r>
                    </w:p>
                    <w:p w:rsidR="007A58B9" w:rsidRPr="007A58B9" w:rsidRDefault="007A58B9" w:rsidP="007A58B9">
                      <w:pPr>
                        <w:pStyle w:val="a3"/>
                        <w:spacing w:line="180" w:lineRule="auto"/>
                        <w:ind w:leftChars="68" w:left="386" w:hangingChars="135" w:hanging="243"/>
                        <w:rPr>
                          <w:sz w:val="18"/>
                        </w:rPr>
                      </w:pPr>
                      <w:r>
                        <w:rPr>
                          <w:rFonts w:hint="eastAsia"/>
                          <w:sz w:val="18"/>
                        </w:rPr>
                        <w:t>⑤</w:t>
                      </w:r>
                      <w:r w:rsidRPr="007A58B9">
                        <w:rPr>
                          <w:rFonts w:hint="eastAsia"/>
                          <w:sz w:val="18"/>
                        </w:rPr>
                        <w:t>会場のデザインやレイアウトについて、歩行者が立ち寄り、滞在しやすい等、魅力的な空間となっているか</w:t>
                      </w:r>
                    </w:p>
                    <w:p w:rsidR="007A58B9" w:rsidRPr="007A58B9" w:rsidRDefault="007A58B9" w:rsidP="007A58B9">
                      <w:pPr>
                        <w:pStyle w:val="a3"/>
                        <w:spacing w:line="120" w:lineRule="auto"/>
                        <w:ind w:leftChars="68" w:left="386" w:hangingChars="135" w:hanging="243"/>
                        <w:rPr>
                          <w:sz w:val="18"/>
                        </w:rPr>
                      </w:pPr>
                      <w:r>
                        <w:rPr>
                          <w:rFonts w:hint="eastAsia"/>
                          <w:sz w:val="18"/>
                        </w:rPr>
                        <w:t>⑥</w:t>
                      </w:r>
                      <w:r w:rsidRPr="007A58B9">
                        <w:rPr>
                          <w:rFonts w:hint="eastAsia"/>
                          <w:sz w:val="18"/>
                        </w:rPr>
                        <w:t xml:space="preserve">新たなコミュニケーションが生まれるなど、市民の生活に豊かな時間を提供できる取組となっているか　</w:t>
                      </w:r>
                      <w:r>
                        <w:rPr>
                          <w:rFonts w:hint="eastAsia"/>
                          <w:sz w:val="18"/>
                        </w:rPr>
                        <w:t>⑦</w:t>
                      </w:r>
                      <w:r w:rsidRPr="007A58B9">
                        <w:rPr>
                          <w:rFonts w:hint="eastAsia"/>
                          <w:sz w:val="18"/>
                        </w:rPr>
                        <w:t>収益外事業を積極的に取り組んでいるか</w:t>
                      </w:r>
                    </w:p>
                    <w:p w:rsidR="007A58B9" w:rsidRDefault="007A58B9" w:rsidP="007A58B9">
                      <w:pPr>
                        <w:spacing w:line="120" w:lineRule="auto"/>
                        <w:ind w:leftChars="68" w:left="386" w:hangingChars="135" w:hanging="243"/>
                        <w:rPr>
                          <w:sz w:val="18"/>
                        </w:rPr>
                      </w:pPr>
                      <w:r>
                        <w:rPr>
                          <w:rFonts w:hint="eastAsia"/>
                          <w:sz w:val="18"/>
                        </w:rPr>
                        <w:t>⑧</w:t>
                      </w:r>
                      <w:r w:rsidRPr="007A58B9">
                        <w:rPr>
                          <w:rFonts w:hint="eastAsia"/>
                          <w:sz w:val="18"/>
                        </w:rPr>
                        <w:t>イベント参加希望者がより参加しやすい実施体制、計画となっているか</w:t>
                      </w:r>
                      <w:r>
                        <w:rPr>
                          <w:rFonts w:hint="eastAsia"/>
                          <w:sz w:val="18"/>
                        </w:rPr>
                        <w:t xml:space="preserve">  </w:t>
                      </w:r>
                      <w:r>
                        <w:rPr>
                          <w:sz w:val="18"/>
                        </w:rPr>
                        <w:t xml:space="preserve"> </w:t>
                      </w:r>
                      <w:r>
                        <w:rPr>
                          <w:rFonts w:hint="eastAsia"/>
                          <w:sz w:val="18"/>
                        </w:rPr>
                        <w:t>⑨</w:t>
                      </w:r>
                      <w:r w:rsidRPr="007A58B9">
                        <w:rPr>
                          <w:rFonts w:hint="eastAsia"/>
                          <w:sz w:val="18"/>
                        </w:rPr>
                        <w:t>歩行者の通行</w:t>
                      </w:r>
                      <w:r w:rsidR="00E27C0B">
                        <w:rPr>
                          <w:rFonts w:hint="eastAsia"/>
                          <w:sz w:val="18"/>
                        </w:rPr>
                        <w:t>等について</w:t>
                      </w:r>
                      <w:r w:rsidR="00E27C0B">
                        <w:rPr>
                          <w:sz w:val="18"/>
                        </w:rPr>
                        <w:t>、</w:t>
                      </w:r>
                      <w:r w:rsidRPr="007A58B9">
                        <w:rPr>
                          <w:rFonts w:hint="eastAsia"/>
                          <w:sz w:val="18"/>
                        </w:rPr>
                        <w:t xml:space="preserve">周辺環境と調和した計画となっているか　</w:t>
                      </w:r>
                    </w:p>
                    <w:p w:rsidR="007A58B9" w:rsidRPr="007A58B9" w:rsidRDefault="007A58B9" w:rsidP="007A58B9">
                      <w:pPr>
                        <w:spacing w:line="120" w:lineRule="auto"/>
                        <w:ind w:leftChars="68" w:left="386" w:hangingChars="135" w:hanging="243"/>
                        <w:rPr>
                          <w:sz w:val="18"/>
                        </w:rPr>
                      </w:pPr>
                      <w:r>
                        <w:rPr>
                          <w:rFonts w:hint="eastAsia"/>
                          <w:sz w:val="18"/>
                        </w:rPr>
                        <w:t>⑩</w:t>
                      </w:r>
                      <w:r w:rsidRPr="007A58B9">
                        <w:rPr>
                          <w:rFonts w:hint="eastAsia"/>
                          <w:sz w:val="18"/>
                        </w:rPr>
                        <w:t>類似実績を有しているか</w:t>
                      </w:r>
                      <w:r>
                        <w:rPr>
                          <w:rFonts w:hint="eastAsia"/>
                          <w:sz w:val="18"/>
                        </w:rPr>
                        <w:t xml:space="preserve">   </w:t>
                      </w:r>
                      <w:r>
                        <w:rPr>
                          <w:rFonts w:hint="eastAsia"/>
                          <w:sz w:val="18"/>
                        </w:rPr>
                        <w:t>⑪</w:t>
                      </w:r>
                      <w:r w:rsidRPr="007A58B9">
                        <w:rPr>
                          <w:rFonts w:hint="eastAsia"/>
                          <w:sz w:val="18"/>
                        </w:rPr>
                        <w:t>感染症対策等、社会情勢を踏まえた計画となっているか</w:t>
                      </w:r>
                    </w:p>
                    <w:p w:rsidR="00EF613B" w:rsidRPr="007A58B9" w:rsidRDefault="00EF613B" w:rsidP="00D54931">
                      <w:pPr>
                        <w:ind w:left="-7" w:firstLineChars="64" w:firstLine="134"/>
                        <w:jc w:val="left"/>
                      </w:pPr>
                    </w:p>
                  </w:txbxContent>
                </v:textbox>
                <w10:wrap type="square" anchorx="margin"/>
              </v:shape>
            </w:pict>
          </mc:Fallback>
        </mc:AlternateContent>
      </w:r>
      <w:r w:rsidR="007A58B9">
        <w:rPr>
          <w:rFonts w:hint="eastAsia"/>
        </w:rPr>
        <w:t xml:space="preserve"> </w:t>
      </w:r>
      <w:r w:rsidR="007A58B9">
        <w:t xml:space="preserve"> </w:t>
      </w:r>
      <w:r w:rsidR="001B281D">
        <w:rPr>
          <w:rFonts w:hint="eastAsia"/>
          <w:sz w:val="24"/>
        </w:rPr>
        <w:t>配置図</w:t>
      </w:r>
      <w:r w:rsidR="001B281D">
        <w:rPr>
          <w:rFonts w:ascii="ＭＳ ゴシック" w:eastAsia="ＭＳ ゴシック" w:cs="ＭＳ ゴシック" w:hint="eastAsia"/>
          <w:color w:val="000000"/>
          <w:kern w:val="0"/>
          <w:sz w:val="18"/>
          <w:szCs w:val="18"/>
          <w:lang w:val="ja-JP"/>
        </w:rPr>
        <w:t>（イベント実施時の想定される配置を図示してください。）</w:t>
      </w:r>
    </w:p>
    <w:p w:rsidR="00DF6C9F" w:rsidRDefault="00DF6C9F" w:rsidP="005101BA">
      <w:pPr>
        <w:jc w:val="center"/>
        <w:rPr>
          <w:sz w:val="22"/>
        </w:rPr>
      </w:pPr>
    </w:p>
    <w:p w:rsidR="00DF6C9F" w:rsidRPr="00DF6C9F" w:rsidRDefault="00DF6C9F" w:rsidP="00DF6C9F">
      <w:pPr>
        <w:rPr>
          <w:sz w:val="22"/>
        </w:rPr>
      </w:pPr>
    </w:p>
    <w:p w:rsidR="00DF6C9F" w:rsidRPr="00DF6C9F" w:rsidRDefault="00DF6C9F" w:rsidP="00DF6C9F">
      <w:pPr>
        <w:rPr>
          <w:sz w:val="22"/>
        </w:rPr>
      </w:pPr>
    </w:p>
    <w:p w:rsidR="00DF6C9F" w:rsidRPr="00DF6C9F" w:rsidRDefault="00DF6C9F" w:rsidP="00DF6C9F">
      <w:pPr>
        <w:rPr>
          <w:sz w:val="22"/>
        </w:rPr>
      </w:pPr>
    </w:p>
    <w:p w:rsidR="00DF6C9F" w:rsidRPr="00DF6C9F" w:rsidRDefault="00DF6C9F" w:rsidP="00DF6C9F">
      <w:pPr>
        <w:rPr>
          <w:sz w:val="22"/>
        </w:rPr>
      </w:pPr>
    </w:p>
    <w:p w:rsidR="00DF6C9F" w:rsidRPr="00DF6C9F" w:rsidRDefault="00DF6C9F" w:rsidP="00DF6C9F">
      <w:pPr>
        <w:rPr>
          <w:sz w:val="22"/>
        </w:rPr>
      </w:pPr>
    </w:p>
    <w:p w:rsidR="00DF6C9F" w:rsidRPr="00DF6C9F" w:rsidRDefault="00DF6C9F" w:rsidP="00DF6C9F">
      <w:pPr>
        <w:rPr>
          <w:sz w:val="22"/>
        </w:rPr>
      </w:pPr>
    </w:p>
    <w:p w:rsidR="00DF6C9F" w:rsidRPr="00DF6C9F" w:rsidRDefault="00DF6C9F" w:rsidP="00DF6C9F">
      <w:pPr>
        <w:rPr>
          <w:sz w:val="22"/>
        </w:rPr>
      </w:pPr>
    </w:p>
    <w:p w:rsidR="00DF6C9F" w:rsidRPr="00DF6C9F" w:rsidRDefault="00DF6C9F" w:rsidP="00DF6C9F">
      <w:pPr>
        <w:rPr>
          <w:sz w:val="22"/>
        </w:rPr>
      </w:pPr>
      <w:bookmarkStart w:id="0" w:name="_GoBack"/>
      <w:bookmarkEnd w:id="0"/>
    </w:p>
    <w:p w:rsidR="00DF6C9F" w:rsidRDefault="00DF6C9F" w:rsidP="00DF6C9F">
      <w:pPr>
        <w:rPr>
          <w:sz w:val="22"/>
        </w:rPr>
      </w:pPr>
    </w:p>
    <w:p w:rsidR="00CB5807" w:rsidRPr="00DF6C9F" w:rsidRDefault="00CB5807" w:rsidP="00DF6C9F">
      <w:pPr>
        <w:jc w:val="right"/>
        <w:rPr>
          <w:sz w:val="22"/>
        </w:rPr>
      </w:pPr>
    </w:p>
    <w:sectPr w:rsidR="00CB5807" w:rsidRPr="00DF6C9F" w:rsidSect="007A58B9">
      <w:pgSz w:w="16838" w:h="11906" w:orient="landscape"/>
      <w:pgMar w:top="426" w:right="678"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ECE" w:rsidRDefault="006F0ECE" w:rsidP="006F0ECE">
      <w:r>
        <w:separator/>
      </w:r>
    </w:p>
  </w:endnote>
  <w:endnote w:type="continuationSeparator" w:id="0">
    <w:p w:rsidR="006F0ECE" w:rsidRDefault="006F0ECE" w:rsidP="006F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ECE" w:rsidRDefault="006F0ECE" w:rsidP="006F0ECE">
      <w:r>
        <w:separator/>
      </w:r>
    </w:p>
  </w:footnote>
  <w:footnote w:type="continuationSeparator" w:id="0">
    <w:p w:rsidR="006F0ECE" w:rsidRDefault="006F0ECE" w:rsidP="006F0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309"/>
    <w:multiLevelType w:val="hybridMultilevel"/>
    <w:tmpl w:val="9E2A2FA2"/>
    <w:lvl w:ilvl="0" w:tplc="D21AF034">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 w15:restartNumberingAfterBreak="0">
    <w:nsid w:val="07F74EA8"/>
    <w:multiLevelType w:val="hybridMultilevel"/>
    <w:tmpl w:val="882A3A36"/>
    <w:lvl w:ilvl="0" w:tplc="4CB651C0">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 w15:restartNumberingAfterBreak="0">
    <w:nsid w:val="6CD210DC"/>
    <w:multiLevelType w:val="hybridMultilevel"/>
    <w:tmpl w:val="7D14CE6C"/>
    <w:lvl w:ilvl="0" w:tplc="E8767588">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3B"/>
    <w:rsid w:val="001B281D"/>
    <w:rsid w:val="00282A04"/>
    <w:rsid w:val="005101BA"/>
    <w:rsid w:val="006F0ECE"/>
    <w:rsid w:val="007A58B9"/>
    <w:rsid w:val="009416DD"/>
    <w:rsid w:val="009B57A9"/>
    <w:rsid w:val="00A056ED"/>
    <w:rsid w:val="00CB5807"/>
    <w:rsid w:val="00D54931"/>
    <w:rsid w:val="00DF6C9F"/>
    <w:rsid w:val="00E27C0B"/>
    <w:rsid w:val="00EF613B"/>
    <w:rsid w:val="00F05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2277EA6-6435-494E-B096-D4A92F8E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7A9"/>
    <w:pPr>
      <w:ind w:leftChars="400" w:left="840"/>
    </w:pPr>
  </w:style>
  <w:style w:type="paragraph" w:styleId="a4">
    <w:name w:val="header"/>
    <w:basedOn w:val="a"/>
    <w:link w:val="a5"/>
    <w:uiPriority w:val="99"/>
    <w:unhideWhenUsed/>
    <w:rsid w:val="006F0ECE"/>
    <w:pPr>
      <w:tabs>
        <w:tab w:val="center" w:pos="4252"/>
        <w:tab w:val="right" w:pos="8504"/>
      </w:tabs>
      <w:snapToGrid w:val="0"/>
    </w:pPr>
  </w:style>
  <w:style w:type="character" w:customStyle="1" w:styleId="a5">
    <w:name w:val="ヘッダー (文字)"/>
    <w:basedOn w:val="a0"/>
    <w:link w:val="a4"/>
    <w:uiPriority w:val="99"/>
    <w:rsid w:val="006F0ECE"/>
  </w:style>
  <w:style w:type="paragraph" w:styleId="a6">
    <w:name w:val="footer"/>
    <w:basedOn w:val="a"/>
    <w:link w:val="a7"/>
    <w:uiPriority w:val="99"/>
    <w:unhideWhenUsed/>
    <w:rsid w:val="006F0ECE"/>
    <w:pPr>
      <w:tabs>
        <w:tab w:val="center" w:pos="4252"/>
        <w:tab w:val="right" w:pos="8504"/>
      </w:tabs>
      <w:snapToGrid w:val="0"/>
    </w:pPr>
  </w:style>
  <w:style w:type="character" w:customStyle="1" w:styleId="a7">
    <w:name w:val="フッター (文字)"/>
    <w:basedOn w:val="a0"/>
    <w:link w:val="a6"/>
    <w:uiPriority w:val="99"/>
    <w:rsid w:val="006F0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60FD-DC62-43B1-BBEB-1554AAEA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10</cp:revision>
  <cp:lastPrinted>2021-07-07T00:55:00Z</cp:lastPrinted>
  <dcterms:created xsi:type="dcterms:W3CDTF">2021-05-21T07:56:00Z</dcterms:created>
  <dcterms:modified xsi:type="dcterms:W3CDTF">2022-02-18T07:51:00Z</dcterms:modified>
</cp:coreProperties>
</file>